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0" w:right="0" w:firstLine="0"/>
        <w:jc w:val="center"/>
        <w:spacing w:after="0" w:line="288" w:lineRule="auto"/>
        <w:rPr>
          <w:rFonts w:ascii="Times New Roman" w:hAnsi="Times New Roman" w:eastAsia="Times New Roman" w:cs="Times New Roman"/>
          <w:b/>
          <w:color w:val="000000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8"/>
          <w:szCs w:val="20"/>
          <w:lang w:eastAsia="ru-RU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6300470" cy="8160866"/>
                <wp:effectExtent l="0" t="0" r="0" b="0"/>
                <wp:docPr id="1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43933168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6300469" cy="816086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496.1pt;height:642.6pt;mso-wrap-distance-left:0.0pt;mso-wrap-distance-top:0.0pt;mso-wrap-distance-right:0.0pt;mso-wrap-distance-bottom:0.0pt;" stroked="false">
                <v:path textboxrect="0,0,0,0"/>
                <v:imagedata r:id="rId9" o:title=""/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b/>
          <w:color w:val="000000"/>
          <w:sz w:val="28"/>
          <w:szCs w:val="20"/>
          <w:lang w:eastAsia="ru-RU"/>
        </w:rPr>
      </w:r>
      <w:r/>
    </w:p>
    <w:p>
      <w:pPr>
        <w:ind w:firstLine="709"/>
        <w:jc w:val="center"/>
        <w:spacing w:after="0" w:line="288" w:lineRule="auto"/>
        <w:rPr>
          <w:rFonts w:ascii="Times New Roman" w:hAnsi="Times New Roman" w:eastAsia="Times New Roman" w:cs="Times New Roman"/>
          <w:b/>
          <w:color w:val="000000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8"/>
          <w:szCs w:val="20"/>
          <w:lang w:eastAsia="ru-RU"/>
        </w:rPr>
      </w:r>
      <w:r/>
    </w:p>
    <w:p>
      <w:pPr>
        <w:ind w:firstLine="709"/>
        <w:jc w:val="center"/>
        <w:spacing w:after="0" w:line="288" w:lineRule="auto"/>
        <w:rPr>
          <w:rFonts w:ascii="Times New Roman" w:hAnsi="Times New Roman" w:eastAsia="Times New Roman" w:cs="Times New Roman"/>
          <w:b/>
          <w:color w:val="000000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8"/>
          <w:szCs w:val="20"/>
          <w:lang w:eastAsia="ru-RU"/>
        </w:rPr>
      </w:r>
      <w:r/>
    </w:p>
    <w:p>
      <w:pPr>
        <w:ind w:firstLine="709"/>
        <w:jc w:val="center"/>
        <w:spacing w:after="0" w:line="288" w:lineRule="auto"/>
        <w:rPr>
          <w:rFonts w:ascii="Times New Roman" w:hAnsi="Times New Roman" w:eastAsia="Times New Roman" w:cs="Times New Roman"/>
          <w:b/>
          <w:color w:val="000000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8"/>
          <w:szCs w:val="20"/>
          <w:lang w:eastAsia="ru-RU"/>
        </w:rPr>
      </w:r>
      <w:r/>
    </w:p>
    <w:p>
      <w:pPr>
        <w:ind w:firstLine="709"/>
        <w:jc w:val="center"/>
        <w:spacing w:after="0" w:line="288" w:lineRule="auto"/>
        <w:rPr>
          <w:rFonts w:ascii="Times New Roman" w:hAnsi="Times New Roman" w:eastAsia="Times New Roman" w:cs="Times New Roman"/>
          <w:b/>
          <w:color w:val="000000"/>
          <w:sz w:val="28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8"/>
          <w:szCs w:val="20"/>
          <w:lang w:eastAsia="ru-RU"/>
        </w:rPr>
      </w:r>
      <w:r/>
    </w:p>
    <w:p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ПОЯСНИТЕЛЬНАЯ ЗАПИСКА</w:t>
      </w:r>
      <w:r/>
    </w:p>
    <w:p>
      <w:pPr>
        <w:ind w:firstLine="567"/>
        <w:jc w:val="both"/>
        <w:spacing w:line="276" w:lineRule="auto"/>
        <w:rPr>
          <w:rStyle w:val="830"/>
          <w:rFonts w:asciiTheme="majorBidi" w:hAnsiTheme="majorBidi" w:cstheme="majorBidi"/>
          <w:sz w:val="28"/>
          <w:szCs w:val="28"/>
        </w:rPr>
      </w:pPr>
      <w:r>
        <w:rPr>
          <w:rStyle w:val="830"/>
          <w:rFonts w:asciiTheme="majorBidi" w:hAnsiTheme="majorBidi" w:cstheme="majorBidi"/>
          <w:sz w:val="28"/>
          <w:szCs w:val="28"/>
        </w:rPr>
        <w:t xml:space="preserve">Учебный план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основного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общего образования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муниципального бюджетного общеобразовательного учреждения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«</w:t>
      </w:r>
      <w:r>
        <w:rPr>
          <w:rFonts w:asciiTheme="majorBidi" w:hAnsiTheme="majorBidi" w:cstheme="majorBidi"/>
          <w:sz w:val="28"/>
          <w:szCs w:val="28"/>
        </w:rPr>
        <w:t xml:space="preserve">Основная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общеобразовательная школа села Нижний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Искубаш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»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Кукморского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5-9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классов, реализующих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основного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ую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ФГОС О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ОО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7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основного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общего образования»)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,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  <w:r/>
    </w:p>
    <w:p>
      <w:pPr>
        <w:ind w:firstLine="567"/>
        <w:jc w:val="both"/>
        <w:rPr>
          <w:rStyle w:val="830"/>
          <w:rFonts w:asciiTheme="majorBidi" w:hAnsiTheme="majorBidi" w:cstheme="majorBidi"/>
          <w:sz w:val="28"/>
          <w:szCs w:val="28"/>
        </w:rPr>
      </w:pPr>
      <w:r>
        <w:rPr>
          <w:rStyle w:val="830"/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программы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муниципального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бюджетного общеобразовательного учреждения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«</w:t>
      </w:r>
      <w:r>
        <w:rPr>
          <w:rFonts w:asciiTheme="majorBidi" w:hAnsiTheme="majorBidi" w:cstheme="majorBidi"/>
          <w:sz w:val="28"/>
          <w:szCs w:val="28"/>
        </w:rPr>
        <w:t xml:space="preserve">Основная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общеобразовательная школа села Нижний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Искубаш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»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Кукморского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,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основного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общего образования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,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с учетом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Федеральной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образовательн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ой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программ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ой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основного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общего образования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,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санитарно-эпидемиологических требований СП 2.4.3648-20 и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гигиенических нормативов и требований СанПиН 1.2.3685-21.</w:t>
      </w:r>
      <w:r/>
    </w:p>
    <w:p>
      <w:pPr>
        <w:ind w:firstLine="567"/>
        <w:jc w:val="both"/>
        <w:spacing w:line="276" w:lineRule="auto"/>
        <w:rPr>
          <w:rFonts w:asciiTheme="majorBidi" w:hAnsiTheme="majorBidi" w:cstheme="majorBidi"/>
          <w:sz w:val="28"/>
          <w:szCs w:val="28"/>
        </w:rPr>
      </w:pPr>
      <w:r>
        <w:rPr>
          <w:rStyle w:val="830"/>
          <w:rFonts w:asciiTheme="majorBidi" w:hAnsiTheme="majorBidi" w:cstheme="majorBidi"/>
          <w:sz w:val="28"/>
          <w:szCs w:val="28"/>
        </w:rPr>
        <w:t xml:space="preserve">Учебный год в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муниципальном бюджетном общеобразовательном учреждении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«</w:t>
      </w:r>
      <w:r>
        <w:rPr>
          <w:rFonts w:asciiTheme="majorBidi" w:hAnsiTheme="majorBidi" w:cstheme="majorBidi"/>
          <w:sz w:val="28"/>
          <w:szCs w:val="28"/>
        </w:rPr>
        <w:t xml:space="preserve">Основная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общеобразовательная школа села Нижний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Искубаш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»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Кукморского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начинается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 xml:space="preserve">01.09.2023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и заканчивается </w:t>
      </w:r>
      <w:r>
        <w:rPr>
          <w:rFonts w:asciiTheme="majorBidi" w:hAnsiTheme="majorBidi" w:cstheme="majorBidi"/>
          <w:sz w:val="28"/>
          <w:szCs w:val="28"/>
        </w:rPr>
        <w:t xml:space="preserve">25.05.2024</w:t>
      </w:r>
      <w:r>
        <w:rPr>
          <w:rFonts w:asciiTheme="majorBidi" w:hAnsiTheme="majorBidi" w:cstheme="majorBidi"/>
          <w:sz w:val="28"/>
          <w:szCs w:val="28"/>
        </w:rPr>
        <w:t xml:space="preserve">. </w:t>
      </w:r>
      <w:r/>
    </w:p>
    <w:p>
      <w:pPr>
        <w:ind w:firstLine="567"/>
        <w:jc w:val="both"/>
        <w:spacing w:line="276" w:lineRule="auto"/>
        <w:rPr>
          <w:rStyle w:val="830"/>
          <w:rFonts w:asciiTheme="majorBidi" w:hAnsiTheme="majorBidi" w:cstheme="majorBidi"/>
          <w:sz w:val="28"/>
          <w:szCs w:val="28"/>
        </w:rPr>
      </w:pPr>
      <w:r>
        <w:rPr>
          <w:rStyle w:val="830"/>
          <w:rFonts w:asciiTheme="majorBidi" w:hAnsiTheme="majorBidi" w:cstheme="majorBidi"/>
          <w:sz w:val="28"/>
          <w:szCs w:val="28"/>
        </w:rPr>
        <w:t xml:space="preserve">Про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должительность учебного года в 5-9 классах составляет 34 учебные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недели. </w:t>
      </w:r>
      <w:r/>
    </w:p>
    <w:p>
      <w:pPr>
        <w:ind w:firstLine="567"/>
        <w:jc w:val="both"/>
        <w:rPr>
          <w:rStyle w:val="830"/>
          <w:rFonts w:asciiTheme="majorBidi" w:hAnsiTheme="majorBidi" w:cstheme="majorBidi"/>
          <w:sz w:val="28"/>
          <w:szCs w:val="28"/>
        </w:rPr>
      </w:pPr>
      <w:r>
        <w:rPr>
          <w:rStyle w:val="830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5-9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6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-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т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и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дневной учебной неделе.</w:t>
      </w:r>
      <w:r/>
    </w:p>
    <w:p>
      <w:pPr>
        <w:ind w:firstLine="567"/>
        <w:jc w:val="both"/>
        <w:rPr>
          <w:rStyle w:val="830"/>
          <w:rFonts w:asciiTheme="majorBidi" w:hAnsiTheme="majorBidi" w:cstheme="majorBidi"/>
          <w:sz w:val="28"/>
          <w:szCs w:val="28"/>
        </w:rPr>
      </w:pPr>
      <w:r>
        <w:rPr>
          <w:rStyle w:val="830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составляет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в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 5 классе –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32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а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, в  6 классе – 3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3 часа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, в 7 классе – 3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5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часов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, в  8-9 классах – 3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6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часов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.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.</w:t>
      </w:r>
      <w:r/>
    </w:p>
    <w:p>
      <w:pPr>
        <w:ind w:firstLine="567"/>
        <w:jc w:val="both"/>
        <w:rPr>
          <w:rStyle w:val="830"/>
          <w:rFonts w:asciiTheme="majorBidi" w:hAnsiTheme="majorBidi" w:cstheme="majorBidi"/>
          <w:sz w:val="28"/>
          <w:szCs w:val="28"/>
        </w:rPr>
      </w:pPr>
      <w:r>
        <w:rPr>
          <w:rStyle w:val="830"/>
          <w:rFonts w:asciiTheme="majorBidi" w:hAnsiTheme="majorBidi" w:cstheme="majorBidi"/>
          <w:sz w:val="28"/>
          <w:szCs w:val="28"/>
        </w:rPr>
        <w:t xml:space="preserve"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  <w:r/>
    </w:p>
    <w:p>
      <w:pPr>
        <w:ind w:firstLine="567"/>
        <w:jc w:val="both"/>
        <w:rPr>
          <w:rStyle w:val="830"/>
          <w:rFonts w:asciiTheme="majorBidi" w:hAnsiTheme="majorBidi" w:cstheme="majorBidi"/>
          <w:sz w:val="28"/>
          <w:szCs w:val="28"/>
        </w:rPr>
      </w:pPr>
      <w:r>
        <w:rPr>
          <w:rStyle w:val="830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/>
    </w:p>
    <w:p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>
        <w:rPr>
          <w:rStyle w:val="830"/>
          <w:rFonts w:asciiTheme="majorBidi" w:hAnsiTheme="majorBidi" w:cstheme="majorBidi"/>
          <w:sz w:val="28"/>
          <w:szCs w:val="28"/>
        </w:rPr>
        <w:t xml:space="preserve">В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муниципальном бюджетном общеобразовательном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учреждени</w:t>
      </w:r>
      <w:r>
        <w:rPr>
          <w:rStyle w:val="830"/>
          <w:rFonts w:asciiTheme="majorBidi" w:hAnsiTheme="majorBidi" w:cstheme="majorBidi"/>
          <w:sz w:val="28"/>
          <w:szCs w:val="28"/>
          <w:lang w:val="tt-RU"/>
        </w:rPr>
        <w:t xml:space="preserve">и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«</w:t>
      </w:r>
      <w:r>
        <w:rPr>
          <w:rFonts w:asciiTheme="majorBidi" w:hAnsiTheme="majorBidi" w:cstheme="majorBidi"/>
          <w:sz w:val="28"/>
          <w:szCs w:val="28"/>
        </w:rPr>
        <w:t xml:space="preserve">Основная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общеобразовательная школа села Нижний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Искубаш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»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Кукморского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языком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об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учения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является </w:t>
      </w:r>
      <w:r>
        <w:rPr>
          <w:rFonts w:asciiTheme="majorBidi" w:hAnsiTheme="majorBidi" w:cstheme="majorBidi"/>
          <w:sz w:val="28"/>
          <w:szCs w:val="28"/>
        </w:rPr>
        <w:t xml:space="preserve">татарский </w:t>
      </w:r>
      <w:r>
        <w:rPr>
          <w:rFonts w:asciiTheme="majorBidi" w:hAnsiTheme="majorBidi" w:cstheme="majorBidi"/>
          <w:sz w:val="28"/>
          <w:szCs w:val="28"/>
        </w:rPr>
        <w:t xml:space="preserve">язык</w:t>
      </w:r>
      <w:r>
        <w:rPr>
          <w:rFonts w:asciiTheme="majorBidi" w:hAnsiTheme="majorBidi" w:cstheme="majorBidi"/>
          <w:sz w:val="28"/>
          <w:szCs w:val="28"/>
        </w:rPr>
        <w:t xml:space="preserve">.</w:t>
      </w:r>
      <w:r/>
    </w:p>
    <w:p>
      <w:pPr>
        <w:ind w:firstLine="567"/>
        <w:jc w:val="both"/>
        <w:rPr>
          <w:rStyle w:val="830"/>
          <w:rFonts w:asciiTheme="majorBidi" w:hAnsiTheme="majorBidi" w:cstheme="majorBidi"/>
          <w:sz w:val="28"/>
          <w:szCs w:val="28"/>
        </w:rPr>
      </w:pP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  <w:r/>
    </w:p>
    <w:p>
      <w:pPr>
        <w:ind w:firstLine="567"/>
        <w:jc w:val="both"/>
        <w:rPr>
          <w:rStyle w:val="830"/>
          <w:rFonts w:asciiTheme="majorBidi" w:hAnsiTheme="majorBidi" w:cstheme="majorBidi"/>
          <w:sz w:val="28"/>
          <w:szCs w:val="28"/>
        </w:rPr>
      </w:pPr>
      <w:r>
        <w:rPr>
          <w:rStyle w:val="830"/>
          <w:rFonts w:asciiTheme="majorBidi" w:hAnsiTheme="majorBidi" w:cstheme="majorBidi"/>
          <w:sz w:val="28"/>
          <w:szCs w:val="28"/>
        </w:rPr>
        <w:t xml:space="preserve">Промежуточная аттестация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–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обучающимися части содержания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(четвертное оценивание) или всего объема учебной дисциплины за учебный год (годовое оценивание).</w:t>
      </w:r>
      <w:r/>
    </w:p>
    <w:p>
      <w:pPr>
        <w:ind w:firstLine="567"/>
        <w:jc w:val="both"/>
        <w:rPr>
          <w:rStyle w:val="830"/>
          <w:rFonts w:asciiTheme="majorBidi" w:hAnsiTheme="majorBidi" w:cstheme="majorBidi"/>
          <w:sz w:val="28"/>
          <w:szCs w:val="28"/>
        </w:rPr>
      </w:pPr>
      <w:r>
        <w:rPr>
          <w:rStyle w:val="830"/>
          <w:rFonts w:asciiTheme="majorBidi" w:hAnsiTheme="majorBidi" w:cstheme="majorBidi"/>
          <w:sz w:val="28"/>
          <w:szCs w:val="28"/>
        </w:rPr>
        <w:t xml:space="preserve">Промежуточная/годовая аттестация обучающихся за четверть осуществляется в соответствии с календарным учебным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графиком.</w:t>
      </w:r>
      <w:r/>
    </w:p>
    <w:p>
      <w:pPr>
        <w:ind w:firstLine="567"/>
        <w:jc w:val="both"/>
        <w:rPr>
          <w:rStyle w:val="830"/>
          <w:rFonts w:asciiTheme="majorBidi" w:hAnsiTheme="majorBidi" w:cstheme="majorBidi"/>
          <w:sz w:val="28"/>
          <w:szCs w:val="28"/>
        </w:rPr>
      </w:pPr>
      <w:r>
        <w:rPr>
          <w:rStyle w:val="830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Предметы из части, формируемой участниками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безотметочными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  <w:r/>
    </w:p>
    <w:p>
      <w:pPr>
        <w:ind w:firstLine="567"/>
        <w:jc w:val="both"/>
        <w:rPr>
          <w:rStyle w:val="830"/>
          <w:rFonts w:asciiTheme="majorBidi" w:hAnsiTheme="majorBidi" w:cstheme="majorBidi"/>
          <w:sz w:val="28"/>
          <w:szCs w:val="28"/>
        </w:rPr>
      </w:pPr>
      <w:r>
        <w:rPr>
          <w:rStyle w:val="830"/>
          <w:rFonts w:asciiTheme="majorBidi" w:hAnsiTheme="majorBidi" w:cstheme="majorBidi"/>
          <w:sz w:val="28"/>
          <w:szCs w:val="28"/>
        </w:rPr>
        <w:t xml:space="preserve">Промежуточная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аттестация проходит на последней учебной неделе четверти.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Формы и порядок проведения промежуточной аттестации определяются «Положением о формах, периодичности и порядке</w:t>
      </w:r>
      <w:r>
        <w:rPr>
          <w:rStyle w:val="830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муниципального бюджетного общеобразовательного учреждения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«Средняя общеобразовательная школа села Нижний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Искубаш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»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Кукморского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.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/>
    </w:p>
    <w:p>
      <w:pPr>
        <w:ind w:firstLine="567"/>
        <w:jc w:val="both"/>
        <w:rPr>
          <w:rStyle w:val="830"/>
          <w:rFonts w:asciiTheme="majorBidi" w:hAnsiTheme="majorBidi" w:cstheme="majorBidi"/>
          <w:sz w:val="28"/>
          <w:szCs w:val="28"/>
        </w:rPr>
      </w:pPr>
      <w:r>
        <w:rPr>
          <w:rStyle w:val="830"/>
          <w:rFonts w:asciiTheme="majorBidi" w:hAnsiTheme="majorBidi" w:cstheme="majorBidi"/>
          <w:sz w:val="28"/>
          <w:szCs w:val="28"/>
        </w:rPr>
        <w:t xml:space="preserve">Освоение основной образовательной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основного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/>
    </w:p>
    <w:p>
      <w:pPr>
        <w:ind w:firstLine="567"/>
        <w:jc w:val="both"/>
        <w:rPr>
          <w:rStyle w:val="830"/>
          <w:rFonts w:asciiTheme="majorBidi" w:hAnsiTheme="majorBidi" w:cstheme="majorBidi"/>
          <w:sz w:val="28"/>
          <w:szCs w:val="28"/>
        </w:rPr>
      </w:pPr>
      <w:r>
        <w:rPr>
          <w:rStyle w:val="830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основной образовательной программы основного общего образования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составляет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5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лет</w:t>
      </w:r>
      <w:r>
        <w:rPr>
          <w:rStyle w:val="830"/>
          <w:rFonts w:asciiTheme="majorBidi" w:hAnsiTheme="majorBidi" w:cstheme="majorBidi"/>
          <w:sz w:val="28"/>
          <w:szCs w:val="28"/>
        </w:rPr>
        <w:t xml:space="preserve">.</w:t>
      </w:r>
      <w:r/>
    </w:p>
    <w:p>
      <w:pPr>
        <w:jc w:val="both"/>
        <w:rPr>
          <w:rStyle w:val="830"/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</w:r>
      <w:r/>
    </w:p>
    <w:p>
      <w:pPr>
        <w:jc w:val="center"/>
        <w:spacing w:after="0" w:line="240" w:lineRule="auto"/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tt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tt-RU"/>
        </w:rPr>
      </w:r>
      <w:r/>
    </w:p>
    <w:p>
      <w:pPr>
        <w:jc w:val="center"/>
        <w:spacing w:after="0" w:line="240" w:lineRule="auto"/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tt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tt-RU"/>
        </w:rPr>
      </w:r>
      <w:r/>
    </w:p>
    <w:p>
      <w:pPr>
        <w:jc w:val="center"/>
        <w:spacing w:after="0" w:line="240" w:lineRule="auto"/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tt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tt-RU"/>
        </w:rPr>
      </w:r>
      <w:r/>
    </w:p>
    <w:p>
      <w:pPr>
        <w:jc w:val="center"/>
        <w:spacing w:after="0" w:line="240" w:lineRule="auto"/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tt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tt-RU"/>
        </w:rPr>
      </w:r>
      <w:r/>
    </w:p>
    <w:p>
      <w:pPr>
        <w:jc w:val="center"/>
        <w:spacing w:after="0" w:line="240" w:lineRule="auto"/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tt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tt-RU"/>
        </w:rPr>
      </w:r>
      <w:r/>
    </w:p>
    <w:p>
      <w:pPr>
        <w:jc w:val="center"/>
        <w:spacing w:after="0" w:line="240" w:lineRule="auto"/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tt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tt-RU"/>
        </w:rPr>
      </w:r>
      <w:r/>
    </w:p>
    <w:p>
      <w:pPr>
        <w:jc w:val="center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tt-RU"/>
        </w:rPr>
        <w:t xml:space="preserve">Формы пром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tt-RU"/>
        </w:rPr>
        <w:t xml:space="preserve">е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val="tt-RU"/>
        </w:rPr>
        <w:t xml:space="preserve">жуточной аттестации:</w:t>
      </w:r>
      <w:r/>
    </w:p>
    <w:p>
      <w:pPr>
        <w:ind w:left="-284" w:firstLine="284"/>
        <w:jc w:val="both"/>
        <w:spacing w:after="0" w:line="240" w:lineRule="auto"/>
        <w:widowControl w:val="off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val="tt-RU"/>
        </w:rPr>
      </w:pPr>
      <w:r>
        <w:rPr>
          <w:rFonts w:ascii="Times New Roman" w:hAnsi="Times New Roman" w:eastAsia="Times New Roman" w:cs="Times New Roman"/>
          <w:bCs/>
          <w:color w:val="000000"/>
          <w:sz w:val="24"/>
          <w:szCs w:val="24"/>
          <w:lang w:val="tt-RU"/>
        </w:rPr>
      </w:r>
      <w:r/>
    </w:p>
    <w:tbl>
      <w:tblPr>
        <w:tblW w:w="10915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276"/>
        <w:gridCol w:w="1417"/>
        <w:gridCol w:w="1276"/>
        <w:gridCol w:w="1134"/>
        <w:gridCol w:w="992"/>
      </w:tblGrid>
      <w:tr>
        <w:trPr>
          <w:trHeight w:val="562"/>
        </w:trPr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</w:t>
            </w:r>
            <w:r/>
          </w:p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предметы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</w:t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</w:t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</w:t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</w:t>
            </w:r>
            <w:r/>
          </w:p>
        </w:tc>
      </w:tr>
      <w:tr>
        <w:trPr/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Русский язык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КД/ГО</w:t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КД/ГО</w:t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</w:tr>
      <w:tr>
        <w:trPr/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Литература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</w:tr>
      <w:tr>
        <w:trPr/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Родной язык (татарский)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СЗ\ГО</w:t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СЗ\ГО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СЗ\ГО</w:t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СЗ\ГО</w:t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СЗ\ГО</w:t>
            </w:r>
            <w:r/>
          </w:p>
        </w:tc>
      </w:tr>
      <w:tr>
        <w:trPr/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Родная литература (татарская) 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СЗ\ГО</w:t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СЗ\ГО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СЗ\ГО</w:t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СЗ\ГО</w:t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СЗ\ГО</w:t>
            </w:r>
            <w:r/>
          </w:p>
        </w:tc>
      </w:tr>
      <w:tr>
        <w:trPr/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Иностранный язык (английский)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</w:tr>
      <w:tr>
        <w:trPr/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Математика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</w:r>
            <w:r/>
          </w:p>
        </w:tc>
      </w:tr>
      <w:tr>
        <w:trPr/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Алгебра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</w:tr>
      <w:tr>
        <w:trPr/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Геометрия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</w:tr>
      <w:tr>
        <w:trPr/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Информатика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</w:tr>
      <w:tr>
        <w:trPr/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История 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</w:tr>
      <w:tr>
        <w:trPr/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Обществознание 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КР/ГО</w:t>
            </w:r>
            <w:r/>
          </w:p>
        </w:tc>
      </w:tr>
      <w:tr>
        <w:trPr/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География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ГО</w:t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ГО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ГО</w:t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ГО</w:t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ГО</w:t>
            </w:r>
            <w:r/>
          </w:p>
        </w:tc>
      </w:tr>
      <w:tr>
        <w:trPr/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Физика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КПР/ГО</w:t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КПР/ГО</w:t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КПР/ГО</w:t>
            </w:r>
            <w:r/>
          </w:p>
        </w:tc>
      </w:tr>
      <w:tr>
        <w:trPr/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Химия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ГО</w:t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ГО</w:t>
            </w:r>
            <w:r/>
          </w:p>
        </w:tc>
      </w:tr>
      <w:tr>
        <w:trPr/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Биология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СЗ\ГО</w:t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СЗ\ГО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СЗ\ГО</w:t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СЗ\ГО</w:t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СЗ\ГО</w:t>
            </w:r>
            <w:r/>
          </w:p>
        </w:tc>
      </w:tr>
      <w:tr>
        <w:trPr/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Музыка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/>
          </w:p>
        </w:tc>
      </w:tr>
      <w:tr>
        <w:trPr/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Изобразительное искусство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/>
          </w:p>
        </w:tc>
      </w:tr>
      <w:tr>
        <w:trPr/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Технология 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/>
          </w:p>
        </w:tc>
      </w:tr>
      <w:tr>
        <w:trPr/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Основы безопасности жизнедеятельности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</w:tr>
      <w:tr>
        <w:trPr/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</w:tr>
      <w:tr>
        <w:trPr/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ОДНКНР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СЗ\ГО</w:t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СЗ\ГО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</w:r>
            <w:r/>
          </w:p>
        </w:tc>
      </w:tr>
      <w:tr>
        <w:trPr/>
        <w:tc>
          <w:tcPr>
            <w:shd w:val="clear" w:color="auto" w:fill="auto"/>
            <w:tcW w:w="4820" w:type="dxa"/>
            <w:textDirection w:val="lrTb"/>
            <w:noWrap w:val="false"/>
          </w:tcPr>
          <w:p>
            <w:pPr>
              <w:pStyle w:val="8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Спецкурс “Подвижные игры”</w:t>
            </w:r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1417" w:type="dxa"/>
            <w:textDirection w:val="lrTb"/>
            <w:noWrap w:val="false"/>
          </w:tcPr>
          <w:p>
            <w:pPr>
              <w:jc w:val="center"/>
            </w:pPr>
            <w:r/>
            <w:r/>
          </w:p>
        </w:tc>
        <w:tc>
          <w:tcPr>
            <w:shd w:val="clear" w:color="auto" w:fill="auto"/>
            <w:tcW w:w="1276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1134" w:type="dxa"/>
            <w:textDirection w:val="lrTb"/>
            <w:noWrap w:val="false"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Т/ГО</w:t>
            </w:r>
            <w:r/>
          </w:p>
        </w:tc>
        <w:tc>
          <w:tcPr>
            <w:shd w:val="clear" w:color="auto" w:fill="auto"/>
            <w:tcW w:w="992" w:type="dxa"/>
            <w:textDirection w:val="lrTb"/>
            <w:noWrap w:val="false"/>
          </w:tcPr>
          <w:p>
            <w:pPr>
              <w:pStyle w:val="834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</w:r>
            <w:r/>
          </w:p>
        </w:tc>
      </w:tr>
    </w:tbl>
    <w:p>
      <w:pPr>
        <w:jc w:val="both"/>
        <w:spacing w:after="0" w:line="240" w:lineRule="auto"/>
        <w:tabs>
          <w:tab w:val="left" w:pos="2820" w:leader="none"/>
        </w:tabs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</w:pPr>
      <w:r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</w:r>
      <w:r/>
    </w:p>
    <w:p>
      <w:pPr>
        <w:jc w:val="both"/>
        <w:spacing w:after="0" w:line="240" w:lineRule="auto"/>
        <w:tabs>
          <w:tab w:val="left" w:pos="2820" w:leader="none"/>
        </w:tabs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</w:pPr>
      <w:r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  <w:t xml:space="preserve">(Примечани</w:t>
      </w:r>
      <w:r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  <w:t xml:space="preserve">е</w:t>
      </w:r>
      <w:r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  <w:t xml:space="preserve">:</w:t>
      </w:r>
      <w:r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  <w:t xml:space="preserve"> </w:t>
      </w:r>
      <w:r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  <w:t xml:space="preserve">КР-контрольная работа, СЗ</w:t>
      </w:r>
      <w:r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  <w:t xml:space="preserve">-срез знаний,</w:t>
      </w:r>
      <w:r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  <w:t xml:space="preserve"> Т</w:t>
      </w:r>
      <w:r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  <w:t xml:space="preserve"> </w:t>
      </w:r>
      <w:r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  <w:t xml:space="preserve">- тестирование, </w:t>
      </w:r>
      <w:r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  <w:t xml:space="preserve">КПР</w:t>
      </w:r>
      <w:r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  <w:t xml:space="preserve">-комплексная проверочная работа</w:t>
      </w:r>
      <w:r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  <w:t xml:space="preserve">, </w:t>
      </w:r>
      <w:r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  <w:t xml:space="preserve">КД – диктант </w:t>
      </w:r>
      <w:r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en-US"/>
        </w:rPr>
        <w:t xml:space="preserve">c</w:t>
      </w:r>
      <w:r>
        <w:rPr>
          <w:rFonts w:ascii="Times New Roman" w:hAnsi="Times New Roman" w:eastAsia="Times New Roman" w:cs="Times New Roman"/>
          <w:bCs/>
          <w:color w:val="000000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  <w:t xml:space="preserve">грамматическим заданием</w:t>
      </w:r>
      <w:r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  <w:t xml:space="preserve">).</w:t>
      </w:r>
      <w:r/>
    </w:p>
    <w:p>
      <w:pPr>
        <w:spacing w:after="0" w:line="240" w:lineRule="auto"/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</w:pPr>
      <w:r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  <w:t xml:space="preserve">Принят на педсовете  (протокол №</w:t>
      </w:r>
      <w:r>
        <w:rPr>
          <w:rFonts w:ascii="Times New Roman" w:hAnsi="Times New Roman"/>
          <w:bCs/>
          <w:color w:val="000000"/>
          <w:sz w:val="23"/>
          <w:szCs w:val="23"/>
          <w:lang w:val="tt-RU"/>
        </w:rPr>
        <w:t xml:space="preserve"> 1</w:t>
      </w:r>
      <w:r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  <w:t xml:space="preserve"> от 2</w:t>
      </w:r>
      <w:r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  <w:t xml:space="preserve">4 августа  2023</w:t>
      </w:r>
      <w:r>
        <w:rPr>
          <w:rFonts w:ascii="Times New Roman" w:hAnsi="Times New Roman" w:eastAsia="Times New Roman" w:cs="Times New Roman"/>
          <w:bCs/>
          <w:color w:val="000000"/>
          <w:sz w:val="23"/>
          <w:szCs w:val="23"/>
          <w:lang w:val="tt-RU"/>
        </w:rPr>
        <w:t xml:space="preserve"> г.)</w:t>
      </w:r>
      <w:r/>
    </w:p>
    <w:p>
      <w:pPr>
        <w:jc w:val="both"/>
        <w:rPr>
          <w:rStyle w:val="830"/>
          <w:rFonts w:asciiTheme="majorBidi" w:hAnsiTheme="majorBidi" w:cstheme="majorBidi"/>
          <w:sz w:val="28"/>
          <w:szCs w:val="28"/>
          <w:lang w:val="tt-RU"/>
        </w:rPr>
        <w:sectPr>
          <w:footnotePr/>
          <w:endnotePr/>
          <w:type w:val="nextPage"/>
          <w:pgSz w:w="11906" w:h="16838" w:orient="portrait"/>
          <w:pgMar w:top="1134" w:right="850" w:bottom="1134" w:left="1134" w:header="708" w:footer="708" w:gutter="0"/>
          <w:cols w:num="1" w:sep="0" w:space="708" w:equalWidth="1"/>
          <w:docGrid w:linePitch="360"/>
        </w:sectPr>
      </w:pPr>
      <w:r>
        <w:rPr>
          <w:rFonts w:asciiTheme="majorBidi" w:hAnsiTheme="majorBidi" w:cstheme="majorBidi"/>
          <w:sz w:val="28"/>
          <w:szCs w:val="28"/>
          <w:lang w:val="tt-RU"/>
        </w:rPr>
      </w:r>
      <w:r/>
    </w:p>
    <w:p>
      <w:pPr>
        <w:jc w:val="center"/>
        <w:rPr>
          <w:rStyle w:val="830"/>
          <w:rFonts w:ascii="Times New Roman" w:hAnsi="Times New Roman" w:cs="Times New Roman"/>
          <w:sz w:val="24"/>
          <w:szCs w:val="24"/>
        </w:rPr>
      </w:pPr>
      <w:r>
        <w:rPr>
          <w:rStyle w:val="830"/>
          <w:rFonts w:ascii="Times New Roman" w:hAnsi="Times New Roman" w:cs="Times New Roman"/>
          <w:sz w:val="24"/>
          <w:szCs w:val="24"/>
        </w:rPr>
        <w:t xml:space="preserve">УЧЕБНЫЙ ПЛАН</w:t>
      </w:r>
      <w:r/>
    </w:p>
    <w:tbl>
      <w:tblPr>
        <w:tblStyle w:val="833"/>
        <w:tblW w:w="0" w:type="auto"/>
        <w:tblLook w:val="04A0" w:firstRow="1" w:lastRow="0" w:firstColumn="1" w:lastColumn="0" w:noHBand="0" w:noVBand="1"/>
      </w:tblPr>
      <w:tblGrid>
        <w:gridCol w:w="4006"/>
        <w:gridCol w:w="4006"/>
        <w:gridCol w:w="1352"/>
        <w:gridCol w:w="1351"/>
        <w:gridCol w:w="1351"/>
        <w:gridCol w:w="1351"/>
        <w:gridCol w:w="1351"/>
      </w:tblGrid>
      <w:tr>
        <w:trPr/>
        <w:tc>
          <w:tcPr>
            <w:shd w:val="clear" w:color="auto" w:fill="d9d9d9"/>
            <w:tcW w:w="6000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/>
            <w:bookmarkStart w:id="0" w:name="_GoBack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Предметная область</w:t>
            </w:r>
            <w:r/>
          </w:p>
        </w:tc>
        <w:tc>
          <w:tcPr>
            <w:shd w:val="clear" w:color="auto" w:fill="d9d9d9"/>
            <w:tcW w:w="6000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Учебный предмет</w:t>
            </w:r>
            <w:r/>
          </w:p>
        </w:tc>
        <w:tc>
          <w:tcPr>
            <w:gridSpan w:val="5"/>
            <w:shd w:val="clear" w:color="auto" w:fill="d9d9d9"/>
            <w:tcW w:w="1039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в неделю</w:t>
            </w:r>
            <w:bookmarkEnd w:id="0"/>
            <w:r/>
            <w:r/>
          </w:p>
        </w:tc>
      </w:tr>
      <w:tr>
        <w:trPr/>
        <w:tc>
          <w:tcPr>
            <w:tcW w:w="2079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2079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shd w:val="clear" w:color="auto" w:fill="d9d9d9"/>
            <w:tcW w:w="0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</w:t>
            </w:r>
            <w:r/>
          </w:p>
        </w:tc>
        <w:tc>
          <w:tcPr>
            <w:shd w:val="clear" w:color="auto" w:fill="d9d9d9"/>
            <w:tcW w:w="0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</w:t>
            </w:r>
            <w:r/>
          </w:p>
        </w:tc>
        <w:tc>
          <w:tcPr>
            <w:shd w:val="clear" w:color="auto" w:fill="d9d9d9"/>
            <w:tcW w:w="0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</w:t>
            </w:r>
            <w:r/>
          </w:p>
        </w:tc>
        <w:tc>
          <w:tcPr>
            <w:shd w:val="clear" w:color="auto" w:fill="d9d9d9"/>
            <w:tcW w:w="0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</w:t>
            </w:r>
            <w:r/>
          </w:p>
        </w:tc>
        <w:tc>
          <w:tcPr>
            <w:shd w:val="clear" w:color="auto" w:fill="d9d9d9"/>
            <w:tcW w:w="0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</w:t>
            </w:r>
            <w:r/>
          </w:p>
        </w:tc>
      </w:tr>
      <w:tr>
        <w:trPr/>
        <w:tc>
          <w:tcPr>
            <w:gridSpan w:val="7"/>
            <w:shd w:val="clear" w:color="auto" w:fill="ffffb3"/>
            <w:tcW w:w="14553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Обязательная часть</w:t>
            </w:r>
            <w:r/>
          </w:p>
        </w:tc>
      </w:tr>
      <w:tr>
        <w:trPr/>
        <w:tc>
          <w:tcPr>
            <w:tcW w:w="2079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и литература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</w:t>
            </w:r>
            <w:r/>
          </w:p>
        </w:tc>
      </w:tr>
      <w:tr>
        <w:trPr/>
        <w:tc>
          <w:tcPr>
            <w:tcW w:w="2079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</w:t>
            </w:r>
            <w:r/>
          </w:p>
        </w:tc>
      </w:tr>
      <w:tr>
        <w:trPr/>
        <w:tc>
          <w:tcPr>
            <w:tcW w:w="2079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и родная литература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и (или) государственный язык республики Российской Федерации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</w:t>
            </w:r>
            <w:r/>
          </w:p>
        </w:tc>
      </w:tr>
      <w:tr>
        <w:trPr/>
        <w:tc>
          <w:tcPr>
            <w:tcW w:w="2079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Родная литература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</w:tr>
      <w:tr>
        <w:trPr/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Иностранные языки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язык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</w:t>
            </w:r>
            <w:r/>
          </w:p>
        </w:tc>
      </w:tr>
      <w:tr>
        <w:trPr/>
        <w:tc>
          <w:tcPr>
            <w:tcW w:w="2079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и информатика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</w:tr>
      <w:tr>
        <w:trPr/>
        <w:tc>
          <w:tcPr>
            <w:tcW w:w="2079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Алгебра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</w:t>
            </w:r>
            <w:r/>
          </w:p>
        </w:tc>
      </w:tr>
      <w:tr>
        <w:trPr/>
        <w:tc>
          <w:tcPr>
            <w:tcW w:w="2079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</w:tr>
      <w:tr>
        <w:trPr/>
        <w:tc>
          <w:tcPr>
            <w:tcW w:w="2079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Вероятность и статистика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</w:tr>
      <w:tr>
        <w:trPr/>
        <w:tc>
          <w:tcPr>
            <w:tcW w:w="2079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</w:tr>
      <w:tr>
        <w:trPr/>
        <w:tc>
          <w:tcPr>
            <w:tcW w:w="2079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Общественно-научные предметы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2.5</w:t>
            </w:r>
            <w:r/>
          </w:p>
        </w:tc>
      </w:tr>
      <w:tr>
        <w:trPr/>
        <w:tc>
          <w:tcPr>
            <w:tcW w:w="2079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</w:tr>
      <w:tr>
        <w:trPr/>
        <w:tc>
          <w:tcPr>
            <w:tcW w:w="2079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</w:tr>
      <w:tr>
        <w:trPr/>
        <w:tc>
          <w:tcPr>
            <w:tcW w:w="2079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Естественно-научные предметы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</w:t>
            </w:r>
            <w:r/>
          </w:p>
        </w:tc>
      </w:tr>
      <w:tr>
        <w:trPr/>
        <w:tc>
          <w:tcPr>
            <w:tcW w:w="2079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</w:tr>
      <w:tr>
        <w:trPr/>
        <w:tc>
          <w:tcPr>
            <w:tcW w:w="2079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</w:tr>
      <w:tr>
        <w:trPr/>
        <w:tc>
          <w:tcPr>
            <w:tcW w:w="2079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Искусство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Изобразительное искусство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</w:tr>
      <w:tr>
        <w:trPr/>
        <w:tc>
          <w:tcPr>
            <w:tcW w:w="2079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</w:tr>
      <w:tr>
        <w:trPr/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0.5</w:t>
            </w:r>
            <w:r/>
          </w:p>
        </w:tc>
      </w:tr>
      <w:tr>
        <w:trPr/>
        <w:tc>
          <w:tcPr>
            <w:tcW w:w="2079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и основы безопасности жизнедеятельности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</w:t>
            </w:r>
            <w:r/>
          </w:p>
        </w:tc>
      </w:tr>
      <w:tr>
        <w:trPr/>
        <w:tc>
          <w:tcPr>
            <w:tcW w:w="2079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Основы безопасности жизнедеятельности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</w:tr>
      <w:tr>
        <w:trPr/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Основы духовно-нравственной культуры народов России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Основы духовно-нравственной культуры народов России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</w:tr>
      <w:tr>
        <w:trPr/>
        <w:tc>
          <w:tcPr>
            <w:gridSpan w:val="2"/>
            <w:shd w:val="clear" w:color="auto" w:fill="00ff00"/>
            <w:tcW w:w="4158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</w:t>
            </w:r>
            <w:r/>
          </w:p>
        </w:tc>
        <w:tc>
          <w:tcPr>
            <w:shd w:val="clear" w:color="auto" w:fill="00ff00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</w:t>
            </w:r>
            <w:r/>
          </w:p>
        </w:tc>
        <w:tc>
          <w:tcPr>
            <w:shd w:val="clear" w:color="auto" w:fill="00ff00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33</w:t>
            </w:r>
            <w:r/>
          </w:p>
        </w:tc>
        <w:tc>
          <w:tcPr>
            <w:shd w:val="clear" w:color="auto" w:fill="00ff00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34</w:t>
            </w:r>
            <w:r/>
          </w:p>
        </w:tc>
        <w:tc>
          <w:tcPr>
            <w:shd w:val="clear" w:color="auto" w:fill="00ff00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35</w:t>
            </w:r>
            <w:r/>
          </w:p>
        </w:tc>
        <w:tc>
          <w:tcPr>
            <w:shd w:val="clear" w:color="auto" w:fill="00ff00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36</w:t>
            </w:r>
            <w:r/>
          </w:p>
        </w:tc>
      </w:tr>
      <w:tr>
        <w:trPr/>
        <w:tc>
          <w:tcPr>
            <w:gridSpan w:val="7"/>
            <w:shd w:val="clear" w:color="auto" w:fill="ffffb3"/>
            <w:tcW w:w="14553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Часть, формируемая участниками образовательных отношений</w:t>
            </w:r>
            <w:r/>
          </w:p>
        </w:tc>
      </w:tr>
      <w:tr>
        <w:trPr/>
        <w:tc>
          <w:tcPr>
            <w:gridSpan w:val="2"/>
            <w:shd w:val="clear" w:color="auto" w:fill="d9d9d9"/>
            <w:tcW w:w="4158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учебного курса</w:t>
            </w:r>
            <w:r/>
          </w:p>
        </w:tc>
        <w:tc>
          <w:tcPr>
            <w:shd w:val="clear" w:color="auto" w:fill="d9d9d9"/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shd w:val="clear" w:color="auto" w:fill="d9d9d9"/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shd w:val="clear" w:color="auto" w:fill="d9d9d9"/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shd w:val="clear" w:color="auto" w:fill="d9d9d9"/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shd w:val="clear" w:color="auto" w:fill="d9d9d9"/>
            <w:tcW w:w="2079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</w:tr>
      <w:tr>
        <w:trPr/>
        <w:tc>
          <w:tcPr>
            <w:gridSpan w:val="2"/>
            <w:tcW w:w="4158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спецкурс "Подвижные игры"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</w:tr>
      <w:tr>
        <w:trPr/>
        <w:tc>
          <w:tcPr>
            <w:gridSpan w:val="2"/>
            <w:shd w:val="clear" w:color="auto" w:fill="00ff00"/>
            <w:tcW w:w="4158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</w:t>
            </w:r>
            <w:r/>
          </w:p>
        </w:tc>
        <w:tc>
          <w:tcPr>
            <w:shd w:val="clear" w:color="auto" w:fill="00ff00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shd w:val="clear" w:color="auto" w:fill="00ff00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shd w:val="clear" w:color="auto" w:fill="00ff00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shd w:val="clear" w:color="auto" w:fill="00ff00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shd w:val="clear" w:color="auto" w:fill="00ff00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</w:tr>
      <w:tr>
        <w:trPr/>
        <w:tc>
          <w:tcPr>
            <w:gridSpan w:val="2"/>
            <w:shd w:val="clear" w:color="auto" w:fill="00ff00"/>
            <w:tcW w:w="4158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 недельная нагрузка</w:t>
            </w:r>
            <w:r/>
          </w:p>
        </w:tc>
        <w:tc>
          <w:tcPr>
            <w:shd w:val="clear" w:color="auto" w:fill="00ff00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32</w:t>
            </w:r>
            <w:r/>
          </w:p>
        </w:tc>
        <w:tc>
          <w:tcPr>
            <w:shd w:val="clear" w:color="auto" w:fill="00ff00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33</w:t>
            </w:r>
            <w:r/>
          </w:p>
        </w:tc>
        <w:tc>
          <w:tcPr>
            <w:shd w:val="clear" w:color="auto" w:fill="00ff00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35</w:t>
            </w:r>
            <w:r/>
          </w:p>
        </w:tc>
        <w:tc>
          <w:tcPr>
            <w:shd w:val="clear" w:color="auto" w:fill="00ff00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36</w:t>
            </w:r>
            <w:r/>
          </w:p>
        </w:tc>
        <w:tc>
          <w:tcPr>
            <w:shd w:val="clear" w:color="auto" w:fill="00ff00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36</w:t>
            </w:r>
            <w:r/>
          </w:p>
        </w:tc>
      </w:tr>
      <w:tr>
        <w:trPr/>
        <w:tc>
          <w:tcPr>
            <w:gridSpan w:val="2"/>
            <w:shd w:val="clear" w:color="auto" w:fill="fce3fc"/>
            <w:tcW w:w="4158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учебных недель</w:t>
            </w:r>
            <w:r/>
          </w:p>
        </w:tc>
        <w:tc>
          <w:tcPr>
            <w:shd w:val="clear" w:color="auto" w:fill="fce3fc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34</w:t>
            </w:r>
            <w:r/>
          </w:p>
        </w:tc>
        <w:tc>
          <w:tcPr>
            <w:shd w:val="clear" w:color="auto" w:fill="fce3fc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34</w:t>
            </w:r>
            <w:r/>
          </w:p>
        </w:tc>
        <w:tc>
          <w:tcPr>
            <w:shd w:val="clear" w:color="auto" w:fill="fce3fc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34</w:t>
            </w:r>
            <w:r/>
          </w:p>
        </w:tc>
        <w:tc>
          <w:tcPr>
            <w:shd w:val="clear" w:color="auto" w:fill="fce3fc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34</w:t>
            </w:r>
            <w:r/>
          </w:p>
        </w:tc>
        <w:tc>
          <w:tcPr>
            <w:shd w:val="clear" w:color="auto" w:fill="fce3fc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34</w:t>
            </w:r>
            <w:r/>
          </w:p>
        </w:tc>
      </w:tr>
      <w:tr>
        <w:trPr/>
        <w:tc>
          <w:tcPr>
            <w:gridSpan w:val="2"/>
            <w:shd w:val="clear" w:color="auto" w:fill="fce3fc"/>
            <w:tcW w:w="4158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 часов в год</w:t>
            </w:r>
            <w:r/>
          </w:p>
        </w:tc>
        <w:tc>
          <w:tcPr>
            <w:shd w:val="clear" w:color="auto" w:fill="fce3fc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1088</w:t>
            </w:r>
            <w:r/>
          </w:p>
        </w:tc>
        <w:tc>
          <w:tcPr>
            <w:shd w:val="clear" w:color="auto" w:fill="fce3fc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1122</w:t>
            </w:r>
            <w:r/>
          </w:p>
        </w:tc>
        <w:tc>
          <w:tcPr>
            <w:shd w:val="clear" w:color="auto" w:fill="fce3fc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1190</w:t>
            </w:r>
            <w:r/>
          </w:p>
        </w:tc>
        <w:tc>
          <w:tcPr>
            <w:shd w:val="clear" w:color="auto" w:fill="fce3fc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1224</w:t>
            </w:r>
            <w:r/>
          </w:p>
        </w:tc>
        <w:tc>
          <w:tcPr>
            <w:shd w:val="clear" w:color="auto" w:fill="fce3fc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1224</w:t>
            </w:r>
            <w:r/>
          </w:p>
        </w:tc>
      </w:tr>
    </w:tbl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внеурочной деятельности (недельный)</w:t>
      </w:r>
      <w:r/>
    </w:p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униципального</w:t>
      </w:r>
      <w:r>
        <w:rPr>
          <w:rFonts w:ascii="Times New Roman" w:hAnsi="Times New Roman" w:cs="Times New Roman"/>
          <w:sz w:val="24"/>
          <w:szCs w:val="24"/>
        </w:rPr>
        <w:t xml:space="preserve"> бюджетного общеобразовательного учреждения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Основная </w:t>
      </w:r>
      <w:r>
        <w:rPr>
          <w:rFonts w:ascii="Times New Roman" w:hAnsi="Times New Roman" w:cs="Times New Roman"/>
          <w:sz w:val="24"/>
          <w:szCs w:val="24"/>
        </w:rPr>
        <w:t xml:space="preserve">общеобразовательная школа села Нижний </w:t>
      </w:r>
      <w:r>
        <w:rPr>
          <w:rFonts w:ascii="Times New Roman" w:hAnsi="Times New Roman" w:cs="Times New Roman"/>
          <w:sz w:val="24"/>
          <w:szCs w:val="24"/>
        </w:rPr>
        <w:t xml:space="preserve">Искубаш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 xml:space="preserve">Кукморского</w:t>
      </w:r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/>
    </w:p>
    <w:tbl>
      <w:tblPr>
        <w:tblStyle w:val="833"/>
        <w:tblW w:w="0" w:type="auto"/>
        <w:tblLook w:val="04A0" w:firstRow="1" w:lastRow="0" w:firstColumn="1" w:lastColumn="0" w:noHBand="0" w:noVBand="1"/>
      </w:tblPr>
      <w:tblGrid>
        <w:gridCol w:w="4158"/>
        <w:gridCol w:w="2079"/>
        <w:gridCol w:w="2079"/>
        <w:gridCol w:w="2079"/>
        <w:gridCol w:w="2079"/>
        <w:gridCol w:w="2079"/>
      </w:tblGrid>
      <w:tr>
        <w:trPr/>
        <w:tc>
          <w:tcPr>
            <w:shd w:val="clear" w:color="auto" w:fill="d9d9d9"/>
            <w:tcW w:w="4158" w:type="dxa"/>
            <w:vMerge w:val="restart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Учебные курсы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gridSpan w:val="5"/>
            <w:shd w:val="clear" w:color="auto" w:fill="d9d9d9"/>
            <w:tcW w:w="10395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в неделю</w:t>
            </w:r>
            <w:r/>
          </w:p>
        </w:tc>
      </w:tr>
      <w:tr>
        <w:trPr/>
        <w:tc>
          <w:tcPr>
            <w:tcW w:w="4158" w:type="dxa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shd w:val="clear" w:color="auto" w:fill="d9d9d9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</w:t>
            </w:r>
            <w:r/>
          </w:p>
        </w:tc>
        <w:tc>
          <w:tcPr>
            <w:shd w:val="clear" w:color="auto" w:fill="d9d9d9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</w:t>
            </w:r>
            <w:r/>
          </w:p>
        </w:tc>
        <w:tc>
          <w:tcPr>
            <w:shd w:val="clear" w:color="auto" w:fill="d9d9d9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</w:t>
            </w:r>
            <w:r/>
          </w:p>
        </w:tc>
        <w:tc>
          <w:tcPr>
            <w:shd w:val="clear" w:color="auto" w:fill="d9d9d9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</w:t>
            </w:r>
            <w:r/>
          </w:p>
        </w:tc>
        <w:tc>
          <w:tcPr>
            <w:shd w:val="clear" w:color="auto" w:fill="d9d9d9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</w:t>
            </w:r>
            <w:r/>
          </w:p>
        </w:tc>
      </w:tr>
      <w:tr>
        <w:trPr/>
        <w:tc>
          <w:tcPr>
            <w:tcW w:w="4158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важном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</w:tr>
      <w:tr>
        <w:trPr/>
        <w:tc>
          <w:tcPr>
            <w:tcW w:w="4158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Россия - мои горизонты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</w:tr>
      <w:tr>
        <w:trPr/>
        <w:tc>
          <w:tcPr>
            <w:tcW w:w="4158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мире спортивных игр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</w:tr>
      <w:tr>
        <w:trPr/>
        <w:tc>
          <w:tcPr>
            <w:tcW w:w="4158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Занимательная грамматика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</w:tr>
      <w:tr>
        <w:trPr/>
        <w:tc>
          <w:tcPr>
            <w:tcW w:w="4158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Юный эколог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</w:tr>
      <w:tr>
        <w:trPr/>
        <w:tc>
          <w:tcPr>
            <w:tcW w:w="4158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мире цифр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</w:tr>
      <w:tr>
        <w:trPr/>
        <w:tc>
          <w:tcPr>
            <w:tcW w:w="4158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Мои первые проекты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</w:tr>
      <w:tr>
        <w:trPr/>
        <w:tc>
          <w:tcPr>
            <w:tcW w:w="4158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Читаем вместе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</w:tr>
      <w:tr>
        <w:trPr/>
        <w:tc>
          <w:tcPr>
            <w:tcW w:w="4158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Движение первых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</w:tr>
      <w:tr>
        <w:trPr/>
        <w:tc>
          <w:tcPr>
            <w:tcW w:w="4158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ПРОоектория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  <w:tc>
          <w:tcPr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</w:t>
            </w:r>
            <w:r/>
          </w:p>
        </w:tc>
      </w:tr>
      <w:tr>
        <w:trPr/>
        <w:tc>
          <w:tcPr>
            <w:shd w:val="clear" w:color="auto" w:fill="00ff00"/>
            <w:tcW w:w="4158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 недельная нагрузка</w:t>
            </w:r>
            <w:r/>
          </w:p>
        </w:tc>
        <w:tc>
          <w:tcPr>
            <w:shd w:val="clear" w:color="auto" w:fill="00ff00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</w:t>
            </w:r>
            <w:r/>
          </w:p>
        </w:tc>
        <w:tc>
          <w:tcPr>
            <w:shd w:val="clear" w:color="auto" w:fill="00ff00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</w:t>
            </w:r>
            <w:r/>
          </w:p>
        </w:tc>
        <w:tc>
          <w:tcPr>
            <w:shd w:val="clear" w:color="auto" w:fill="00ff00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</w:t>
            </w:r>
            <w:r/>
          </w:p>
        </w:tc>
        <w:tc>
          <w:tcPr>
            <w:shd w:val="clear" w:color="auto" w:fill="00ff00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</w:t>
            </w:r>
            <w:r/>
          </w:p>
        </w:tc>
        <w:tc>
          <w:tcPr>
            <w:shd w:val="clear" w:color="auto" w:fill="00ff00"/>
            <w:tcW w:w="2079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</w:t>
            </w:r>
            <w:r/>
          </w:p>
        </w:tc>
      </w:tr>
    </w:tbl>
    <w:p>
      <w:r/>
      <w:r/>
    </w:p>
    <w:p>
      <w:r/>
      <w:r/>
    </w:p>
    <w:p>
      <w:r/>
      <w:r/>
    </w:p>
    <w:p>
      <w:r/>
      <w:r/>
    </w:p>
    <w:p>
      <w:r/>
      <w:r/>
    </w:p>
    <w:p>
      <w:r/>
      <w:r/>
    </w:p>
    <w:p>
      <w:r/>
      <w:r/>
    </w:p>
    <w:p>
      <w:r/>
      <w:r/>
    </w:p>
    <w:p>
      <w:r/>
      <w:r/>
    </w:p>
    <w:p>
      <w:pPr>
        <w:jc w:val="right"/>
      </w:pPr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4625226" cy="6296660"/>
                <wp:effectExtent l="0" t="0" r="0" b="0"/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15145315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>
                          <a:off x="0" y="0"/>
                          <a:ext cx="4625226" cy="629665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364.2pt;height:495.8pt;mso-wrap-distance-left:0.0pt;mso-wrap-distance-top:0.0pt;mso-wrap-distance-right:0.0pt;mso-wrap-distance-bottom:0.0pt;" stroked="false">
                <v:path textboxrect="0,0,0,0"/>
                <v:imagedata r:id="rId10" o:title=""/>
              </v:shape>
            </w:pict>
          </mc:Fallback>
        </mc:AlternateContent>
      </w:r>
      <w:r/>
      <w:r/>
    </w:p>
    <w:sectPr>
      <w:footnotePr/>
      <w:endnotePr/>
      <w:type w:val="nextPage"/>
      <w:pgSz w:w="16820" w:h="11900" w:orient="landscape"/>
      <w:pgMar w:top="850" w:right="1134" w:bottom="1134" w:left="1134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Segoe UI">
    <w:panose1 w:val="020B0502040204020203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287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007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727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447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167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887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607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327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047" w:hanging="360"/>
      </w:pPr>
      <w:rPr>
        <w:rFonts w:hint="default" w:ascii="Wingdings" w:hAnsi="Wingdings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ind w:left="1287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007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727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447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167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887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607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327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047" w:hanging="360"/>
      </w:pPr>
      <w:rPr>
        <w:rFonts w:hint="default" w:ascii="Wingdings" w:hAnsi="Wingdings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ind w:left="1287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007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727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447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167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887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607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327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047" w:hanging="360"/>
      </w:pPr>
      <w:rPr>
        <w:rFonts w:hint="default" w:ascii="Wingdings" w:hAnsi="Wingdings"/>
      </w:r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ind w:left="1287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007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727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447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167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887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607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327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047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44">
    <w:name w:val="Heading 1"/>
    <w:basedOn w:val="818"/>
    <w:next w:val="818"/>
    <w:link w:val="645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45">
    <w:name w:val="Heading 1 Char"/>
    <w:basedOn w:val="820"/>
    <w:link w:val="644"/>
    <w:uiPriority w:val="9"/>
    <w:rPr>
      <w:rFonts w:ascii="Arial" w:hAnsi="Arial" w:eastAsia="Arial" w:cs="Arial"/>
      <w:sz w:val="40"/>
      <w:szCs w:val="40"/>
    </w:rPr>
  </w:style>
  <w:style w:type="paragraph" w:styleId="646">
    <w:name w:val="Heading 2"/>
    <w:basedOn w:val="818"/>
    <w:next w:val="818"/>
    <w:link w:val="647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47">
    <w:name w:val="Heading 2 Char"/>
    <w:basedOn w:val="820"/>
    <w:link w:val="646"/>
    <w:uiPriority w:val="9"/>
    <w:rPr>
      <w:rFonts w:ascii="Arial" w:hAnsi="Arial" w:eastAsia="Arial" w:cs="Arial"/>
      <w:sz w:val="34"/>
    </w:rPr>
  </w:style>
  <w:style w:type="character" w:styleId="648">
    <w:name w:val="Heading 3 Char"/>
    <w:basedOn w:val="820"/>
    <w:link w:val="819"/>
    <w:uiPriority w:val="9"/>
    <w:rPr>
      <w:rFonts w:ascii="Arial" w:hAnsi="Arial" w:eastAsia="Arial" w:cs="Arial"/>
      <w:sz w:val="30"/>
      <w:szCs w:val="30"/>
    </w:rPr>
  </w:style>
  <w:style w:type="paragraph" w:styleId="649">
    <w:name w:val="Heading 4"/>
    <w:basedOn w:val="818"/>
    <w:next w:val="818"/>
    <w:link w:val="65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50">
    <w:name w:val="Heading 4 Char"/>
    <w:basedOn w:val="820"/>
    <w:link w:val="649"/>
    <w:uiPriority w:val="9"/>
    <w:rPr>
      <w:rFonts w:ascii="Arial" w:hAnsi="Arial" w:eastAsia="Arial" w:cs="Arial"/>
      <w:b/>
      <w:bCs/>
      <w:sz w:val="26"/>
      <w:szCs w:val="26"/>
    </w:rPr>
  </w:style>
  <w:style w:type="paragraph" w:styleId="651">
    <w:name w:val="Heading 5"/>
    <w:basedOn w:val="818"/>
    <w:next w:val="818"/>
    <w:link w:val="65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52">
    <w:name w:val="Heading 5 Char"/>
    <w:basedOn w:val="820"/>
    <w:link w:val="651"/>
    <w:uiPriority w:val="9"/>
    <w:rPr>
      <w:rFonts w:ascii="Arial" w:hAnsi="Arial" w:eastAsia="Arial" w:cs="Arial"/>
      <w:b/>
      <w:bCs/>
      <w:sz w:val="24"/>
      <w:szCs w:val="24"/>
    </w:rPr>
  </w:style>
  <w:style w:type="paragraph" w:styleId="653">
    <w:name w:val="Heading 6"/>
    <w:basedOn w:val="818"/>
    <w:next w:val="818"/>
    <w:link w:val="65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54">
    <w:name w:val="Heading 6 Char"/>
    <w:basedOn w:val="820"/>
    <w:link w:val="653"/>
    <w:uiPriority w:val="9"/>
    <w:rPr>
      <w:rFonts w:ascii="Arial" w:hAnsi="Arial" w:eastAsia="Arial" w:cs="Arial"/>
      <w:b/>
      <w:bCs/>
      <w:sz w:val="22"/>
      <w:szCs w:val="22"/>
    </w:rPr>
  </w:style>
  <w:style w:type="paragraph" w:styleId="655">
    <w:name w:val="Heading 7"/>
    <w:basedOn w:val="818"/>
    <w:next w:val="818"/>
    <w:link w:val="65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56">
    <w:name w:val="Heading 7 Char"/>
    <w:basedOn w:val="820"/>
    <w:link w:val="65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57">
    <w:name w:val="Heading 8"/>
    <w:basedOn w:val="818"/>
    <w:next w:val="818"/>
    <w:link w:val="65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58">
    <w:name w:val="Heading 8 Char"/>
    <w:basedOn w:val="820"/>
    <w:link w:val="657"/>
    <w:uiPriority w:val="9"/>
    <w:rPr>
      <w:rFonts w:ascii="Arial" w:hAnsi="Arial" w:eastAsia="Arial" w:cs="Arial"/>
      <w:i/>
      <w:iCs/>
      <w:sz w:val="22"/>
      <w:szCs w:val="22"/>
    </w:rPr>
  </w:style>
  <w:style w:type="paragraph" w:styleId="659">
    <w:name w:val="Heading 9"/>
    <w:basedOn w:val="818"/>
    <w:next w:val="818"/>
    <w:link w:val="66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60">
    <w:name w:val="Heading 9 Char"/>
    <w:basedOn w:val="820"/>
    <w:link w:val="659"/>
    <w:uiPriority w:val="9"/>
    <w:rPr>
      <w:rFonts w:ascii="Arial" w:hAnsi="Arial" w:eastAsia="Arial" w:cs="Arial"/>
      <w:i/>
      <w:iCs/>
      <w:sz w:val="21"/>
      <w:szCs w:val="21"/>
    </w:rPr>
  </w:style>
  <w:style w:type="paragraph" w:styleId="661">
    <w:name w:val="Title"/>
    <w:basedOn w:val="818"/>
    <w:next w:val="818"/>
    <w:link w:val="662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62">
    <w:name w:val="Title Char"/>
    <w:basedOn w:val="820"/>
    <w:link w:val="661"/>
    <w:uiPriority w:val="10"/>
    <w:rPr>
      <w:sz w:val="48"/>
      <w:szCs w:val="48"/>
    </w:rPr>
  </w:style>
  <w:style w:type="paragraph" w:styleId="663">
    <w:name w:val="Subtitle"/>
    <w:basedOn w:val="818"/>
    <w:next w:val="818"/>
    <w:link w:val="664"/>
    <w:uiPriority w:val="11"/>
    <w:qFormat/>
    <w:pPr>
      <w:spacing w:before="200" w:after="200"/>
    </w:pPr>
    <w:rPr>
      <w:sz w:val="24"/>
      <w:szCs w:val="24"/>
    </w:rPr>
  </w:style>
  <w:style w:type="character" w:styleId="664">
    <w:name w:val="Subtitle Char"/>
    <w:basedOn w:val="820"/>
    <w:link w:val="663"/>
    <w:uiPriority w:val="11"/>
    <w:rPr>
      <w:sz w:val="24"/>
      <w:szCs w:val="24"/>
    </w:rPr>
  </w:style>
  <w:style w:type="paragraph" w:styleId="665">
    <w:name w:val="Quote"/>
    <w:basedOn w:val="818"/>
    <w:next w:val="818"/>
    <w:link w:val="666"/>
    <w:uiPriority w:val="29"/>
    <w:qFormat/>
    <w:pPr>
      <w:ind w:left="720" w:right="720"/>
    </w:pPr>
    <w:rPr>
      <w:i/>
    </w:rPr>
  </w:style>
  <w:style w:type="character" w:styleId="666">
    <w:name w:val="Quote Char"/>
    <w:link w:val="665"/>
    <w:uiPriority w:val="29"/>
    <w:rPr>
      <w:i/>
    </w:rPr>
  </w:style>
  <w:style w:type="paragraph" w:styleId="667">
    <w:name w:val="Intense Quote"/>
    <w:basedOn w:val="818"/>
    <w:next w:val="818"/>
    <w:link w:val="668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68">
    <w:name w:val="Intense Quote Char"/>
    <w:link w:val="667"/>
    <w:uiPriority w:val="30"/>
    <w:rPr>
      <w:i/>
    </w:rPr>
  </w:style>
  <w:style w:type="paragraph" w:styleId="669">
    <w:name w:val="Header"/>
    <w:basedOn w:val="818"/>
    <w:link w:val="670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70">
    <w:name w:val="Header Char"/>
    <w:basedOn w:val="820"/>
    <w:link w:val="669"/>
    <w:uiPriority w:val="99"/>
  </w:style>
  <w:style w:type="paragraph" w:styleId="671">
    <w:name w:val="Footer"/>
    <w:basedOn w:val="818"/>
    <w:link w:val="67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72">
    <w:name w:val="Footer Char"/>
    <w:basedOn w:val="820"/>
    <w:link w:val="671"/>
    <w:uiPriority w:val="99"/>
  </w:style>
  <w:style w:type="paragraph" w:styleId="673">
    <w:name w:val="Caption"/>
    <w:basedOn w:val="818"/>
    <w:next w:val="818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74">
    <w:name w:val="Caption Char"/>
    <w:basedOn w:val="673"/>
    <w:link w:val="671"/>
    <w:uiPriority w:val="99"/>
  </w:style>
  <w:style w:type="table" w:styleId="675">
    <w:name w:val="Table Grid Light"/>
    <w:basedOn w:val="82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76">
    <w:name w:val="Plain Table 1"/>
    <w:basedOn w:val="82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77">
    <w:name w:val="Plain Table 2"/>
    <w:basedOn w:val="821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78">
    <w:name w:val="Plain Table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79">
    <w:name w:val="Plain Table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0">
    <w:name w:val="Plain Table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81">
    <w:name w:val="Grid Table 1 Light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2">
    <w:name w:val="Grid Table 1 Light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3">
    <w:name w:val="Grid Table 1 Light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4">
    <w:name w:val="Grid Table 1 Light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5">
    <w:name w:val="Grid Table 1 Light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6">
    <w:name w:val="Grid Table 1 Light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7">
    <w:name w:val="Grid Table 1 Light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8">
    <w:name w:val="Grid Table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9">
    <w:name w:val="Grid Table 2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0">
    <w:name w:val="Grid Table 2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1">
    <w:name w:val="Grid Table 2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2">
    <w:name w:val="Grid Table 2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3">
    <w:name w:val="Grid Table 2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4">
    <w:name w:val="Grid Table 2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5">
    <w:name w:val="Grid Table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6">
    <w:name w:val="Grid Table 3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7">
    <w:name w:val="Grid Table 3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8">
    <w:name w:val="Grid Table 3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9">
    <w:name w:val="Grid Table 3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0">
    <w:name w:val="Grid Table 3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1">
    <w:name w:val="Grid Table 3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2">
    <w:name w:val="Grid Table 4"/>
    <w:basedOn w:val="8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03">
    <w:name w:val="Grid Table 4 - Accent 1"/>
    <w:basedOn w:val="8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04">
    <w:name w:val="Grid Table 4 - Accent 2"/>
    <w:basedOn w:val="8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05">
    <w:name w:val="Grid Table 4 - Accent 3"/>
    <w:basedOn w:val="8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06">
    <w:name w:val="Grid Table 4 - Accent 4"/>
    <w:basedOn w:val="8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07">
    <w:name w:val="Grid Table 4 - Accent 5"/>
    <w:basedOn w:val="8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08">
    <w:name w:val="Grid Table 4 - Accent 6"/>
    <w:basedOn w:val="8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09">
    <w:name w:val="Grid Table 5 Dark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10">
    <w:name w:val="Grid Table 5 Dark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711">
    <w:name w:val="Grid Table 5 Dark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12">
    <w:name w:val="Grid Table 5 Dark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13">
    <w:name w:val="Grid Table 5 Dark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14">
    <w:name w:val="Grid Table 5 Dark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715">
    <w:name w:val="Grid Table 5 Dark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16">
    <w:name w:val="Grid Table 6 Colorful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17">
    <w:name w:val="Grid Table 6 Colorful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18">
    <w:name w:val="Grid Table 6 Colorful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19">
    <w:name w:val="Grid Table 6 Colorful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20">
    <w:name w:val="Grid Table 6 Colorful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21">
    <w:name w:val="Grid Table 6 Colorful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22">
    <w:name w:val="Grid Table 6 Colorful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23">
    <w:name w:val="Grid Table 7 Colorful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4">
    <w:name w:val="Grid Table 7 Colorful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5">
    <w:name w:val="Grid Table 7 Colorful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6">
    <w:name w:val="Grid Table 7 Colorful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7">
    <w:name w:val="Grid Table 7 Colorful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8">
    <w:name w:val="Grid Table 7 Colorful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9">
    <w:name w:val="Grid Table 7 Colorful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0">
    <w:name w:val="List Table 1 Light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1">
    <w:name w:val="List Table 1 Light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2">
    <w:name w:val="List Table 1 Light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3">
    <w:name w:val="List Table 1 Light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4">
    <w:name w:val="List Table 1 Light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5">
    <w:name w:val="List Table 1 Light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6">
    <w:name w:val="List Table 1 Light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>
    <w:name w:val="List Table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38">
    <w:name w:val="List Table 2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39">
    <w:name w:val="List Table 2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40">
    <w:name w:val="List Table 2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41">
    <w:name w:val="List Table 2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42">
    <w:name w:val="List Table 2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43">
    <w:name w:val="List Table 2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44">
    <w:name w:val="List Table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5">
    <w:name w:val="List Table 3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6">
    <w:name w:val="List Table 3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7">
    <w:name w:val="List Table 3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8">
    <w:name w:val="List Table 3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9">
    <w:name w:val="List Table 3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0">
    <w:name w:val="List Table 3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1">
    <w:name w:val="List Table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2">
    <w:name w:val="List Table 4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3">
    <w:name w:val="List Table 4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4">
    <w:name w:val="List Table 4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5">
    <w:name w:val="List Table 4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6">
    <w:name w:val="List Table 4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7">
    <w:name w:val="List Table 4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8">
    <w:name w:val="List Table 5 Dark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9">
    <w:name w:val="List Table 5 Dark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60">
    <w:name w:val="List Table 5 Dark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61">
    <w:name w:val="List Table 5 Dark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62">
    <w:name w:val="List Table 5 Dark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63">
    <w:name w:val="List Table 5 Dark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64">
    <w:name w:val="List Table 5 Dark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65">
    <w:name w:val="List Table 6 Colorful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66">
    <w:name w:val="List Table 6 Colorful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67">
    <w:name w:val="List Table 6 Colorful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68">
    <w:name w:val="List Table 6 Colorful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69">
    <w:name w:val="List Table 6 Colorful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70">
    <w:name w:val="List Table 6 Colorful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71">
    <w:name w:val="List Table 6 Colorful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72">
    <w:name w:val="List Table 7 Colorful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73">
    <w:name w:val="List Table 7 Colorful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774">
    <w:name w:val="List Table 7 Colorful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775">
    <w:name w:val="List Table 7 Colorful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776">
    <w:name w:val="List Table 7 Colorful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777">
    <w:name w:val="List Table 7 Colorful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778">
    <w:name w:val="List Table 7 Colorful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779">
    <w:name w:val="Lined - Accent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80">
    <w:name w:val="Lined - Accent 1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781">
    <w:name w:val="Lined - Accent 2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782">
    <w:name w:val="Lined - Accent 3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783">
    <w:name w:val="Lined - Accent 4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784">
    <w:name w:val="Lined - Accent 5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785">
    <w:name w:val="Lined - Accent 6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786">
    <w:name w:val="Bordered &amp; Lined - Accent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87">
    <w:name w:val="Bordered &amp; Lined - Accent 1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788">
    <w:name w:val="Bordered &amp; Lined - Accent 2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789">
    <w:name w:val="Bordered &amp; Lined - Accent 3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790">
    <w:name w:val="Bordered &amp; Lined - Accent 4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791">
    <w:name w:val="Bordered &amp; Lined - Accent 5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792">
    <w:name w:val="Bordered &amp; Lined - Accent 6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793">
    <w:name w:val="Bordered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794">
    <w:name w:val="Bordered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795">
    <w:name w:val="Bordered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796">
    <w:name w:val="Bordered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797">
    <w:name w:val="Bordered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798">
    <w:name w:val="Bordered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799">
    <w:name w:val="Bordered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00">
    <w:name w:val="Hyperlink"/>
    <w:uiPriority w:val="99"/>
    <w:unhideWhenUsed/>
    <w:rPr>
      <w:color w:val="0000ff" w:themeColor="hyperlink"/>
      <w:u w:val="single"/>
    </w:rPr>
  </w:style>
  <w:style w:type="paragraph" w:styleId="801">
    <w:name w:val="footnote text"/>
    <w:basedOn w:val="818"/>
    <w:link w:val="802"/>
    <w:uiPriority w:val="99"/>
    <w:semiHidden/>
    <w:unhideWhenUsed/>
    <w:pPr>
      <w:spacing w:after="40" w:line="240" w:lineRule="auto"/>
    </w:pPr>
    <w:rPr>
      <w:sz w:val="18"/>
    </w:rPr>
  </w:style>
  <w:style w:type="character" w:styleId="802">
    <w:name w:val="Footnote Text Char"/>
    <w:link w:val="801"/>
    <w:uiPriority w:val="99"/>
    <w:rPr>
      <w:sz w:val="18"/>
    </w:rPr>
  </w:style>
  <w:style w:type="character" w:styleId="803">
    <w:name w:val="footnote reference"/>
    <w:basedOn w:val="820"/>
    <w:uiPriority w:val="99"/>
    <w:unhideWhenUsed/>
    <w:rPr>
      <w:vertAlign w:val="superscript"/>
    </w:rPr>
  </w:style>
  <w:style w:type="paragraph" w:styleId="804">
    <w:name w:val="endnote text"/>
    <w:basedOn w:val="818"/>
    <w:link w:val="805"/>
    <w:uiPriority w:val="99"/>
    <w:semiHidden/>
    <w:unhideWhenUsed/>
    <w:pPr>
      <w:spacing w:after="0" w:line="240" w:lineRule="auto"/>
    </w:pPr>
    <w:rPr>
      <w:sz w:val="20"/>
    </w:rPr>
  </w:style>
  <w:style w:type="character" w:styleId="805">
    <w:name w:val="Endnote Text Char"/>
    <w:link w:val="804"/>
    <w:uiPriority w:val="99"/>
    <w:rPr>
      <w:sz w:val="20"/>
    </w:rPr>
  </w:style>
  <w:style w:type="character" w:styleId="806">
    <w:name w:val="endnote reference"/>
    <w:basedOn w:val="820"/>
    <w:uiPriority w:val="99"/>
    <w:semiHidden/>
    <w:unhideWhenUsed/>
    <w:rPr>
      <w:vertAlign w:val="superscript"/>
    </w:rPr>
  </w:style>
  <w:style w:type="paragraph" w:styleId="807">
    <w:name w:val="toc 1"/>
    <w:basedOn w:val="818"/>
    <w:next w:val="818"/>
    <w:uiPriority w:val="39"/>
    <w:unhideWhenUsed/>
    <w:pPr>
      <w:ind w:left="0" w:right="0" w:firstLine="0"/>
      <w:spacing w:after="57"/>
    </w:pPr>
  </w:style>
  <w:style w:type="paragraph" w:styleId="808">
    <w:name w:val="toc 2"/>
    <w:basedOn w:val="818"/>
    <w:next w:val="818"/>
    <w:uiPriority w:val="39"/>
    <w:unhideWhenUsed/>
    <w:pPr>
      <w:ind w:left="283" w:right="0" w:firstLine="0"/>
      <w:spacing w:after="57"/>
    </w:pPr>
  </w:style>
  <w:style w:type="paragraph" w:styleId="809">
    <w:name w:val="toc 3"/>
    <w:basedOn w:val="818"/>
    <w:next w:val="818"/>
    <w:uiPriority w:val="39"/>
    <w:unhideWhenUsed/>
    <w:pPr>
      <w:ind w:left="567" w:right="0" w:firstLine="0"/>
      <w:spacing w:after="57"/>
    </w:pPr>
  </w:style>
  <w:style w:type="paragraph" w:styleId="810">
    <w:name w:val="toc 4"/>
    <w:basedOn w:val="818"/>
    <w:next w:val="818"/>
    <w:uiPriority w:val="39"/>
    <w:unhideWhenUsed/>
    <w:pPr>
      <w:ind w:left="850" w:right="0" w:firstLine="0"/>
      <w:spacing w:after="57"/>
    </w:pPr>
  </w:style>
  <w:style w:type="paragraph" w:styleId="811">
    <w:name w:val="toc 5"/>
    <w:basedOn w:val="818"/>
    <w:next w:val="818"/>
    <w:uiPriority w:val="39"/>
    <w:unhideWhenUsed/>
    <w:pPr>
      <w:ind w:left="1134" w:right="0" w:firstLine="0"/>
      <w:spacing w:after="57"/>
    </w:pPr>
  </w:style>
  <w:style w:type="paragraph" w:styleId="812">
    <w:name w:val="toc 6"/>
    <w:basedOn w:val="818"/>
    <w:next w:val="818"/>
    <w:uiPriority w:val="39"/>
    <w:unhideWhenUsed/>
    <w:pPr>
      <w:ind w:left="1417" w:right="0" w:firstLine="0"/>
      <w:spacing w:after="57"/>
    </w:pPr>
  </w:style>
  <w:style w:type="paragraph" w:styleId="813">
    <w:name w:val="toc 7"/>
    <w:basedOn w:val="818"/>
    <w:next w:val="818"/>
    <w:uiPriority w:val="39"/>
    <w:unhideWhenUsed/>
    <w:pPr>
      <w:ind w:left="1701" w:right="0" w:firstLine="0"/>
      <w:spacing w:after="57"/>
    </w:pPr>
  </w:style>
  <w:style w:type="paragraph" w:styleId="814">
    <w:name w:val="toc 8"/>
    <w:basedOn w:val="818"/>
    <w:next w:val="818"/>
    <w:uiPriority w:val="39"/>
    <w:unhideWhenUsed/>
    <w:pPr>
      <w:ind w:left="1984" w:right="0" w:firstLine="0"/>
      <w:spacing w:after="57"/>
    </w:pPr>
  </w:style>
  <w:style w:type="paragraph" w:styleId="815">
    <w:name w:val="toc 9"/>
    <w:basedOn w:val="818"/>
    <w:next w:val="818"/>
    <w:uiPriority w:val="39"/>
    <w:unhideWhenUsed/>
    <w:pPr>
      <w:ind w:left="2268" w:right="0" w:firstLine="0"/>
      <w:spacing w:after="57"/>
    </w:pPr>
  </w:style>
  <w:style w:type="paragraph" w:styleId="816">
    <w:name w:val="TOC Heading"/>
    <w:uiPriority w:val="39"/>
    <w:unhideWhenUsed/>
  </w:style>
  <w:style w:type="paragraph" w:styleId="817">
    <w:name w:val="table of figures"/>
    <w:basedOn w:val="818"/>
    <w:next w:val="818"/>
    <w:uiPriority w:val="99"/>
    <w:unhideWhenUsed/>
    <w:pPr>
      <w:spacing w:after="0" w:afterAutospacing="0"/>
    </w:pPr>
  </w:style>
  <w:style w:type="paragraph" w:styleId="818" w:default="1">
    <w:name w:val="Normal"/>
    <w:qFormat/>
  </w:style>
  <w:style w:type="paragraph" w:styleId="819">
    <w:name w:val="Heading 3"/>
    <w:basedOn w:val="818"/>
    <w:link w:val="831"/>
    <w:uiPriority w:val="9"/>
    <w:qFormat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character" w:styleId="820" w:default="1">
    <w:name w:val="Default Paragraph Font"/>
    <w:uiPriority w:val="1"/>
    <w:semiHidden/>
    <w:unhideWhenUsed/>
  </w:style>
  <w:style w:type="table" w:styleId="82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22" w:default="1">
    <w:name w:val="No List"/>
    <w:uiPriority w:val="99"/>
    <w:semiHidden/>
    <w:unhideWhenUsed/>
  </w:style>
  <w:style w:type="character" w:styleId="823">
    <w:name w:val="annotation reference"/>
    <w:basedOn w:val="820"/>
    <w:uiPriority w:val="99"/>
    <w:semiHidden/>
    <w:unhideWhenUsed/>
    <w:rPr>
      <w:sz w:val="16"/>
      <w:szCs w:val="16"/>
    </w:rPr>
  </w:style>
  <w:style w:type="paragraph" w:styleId="824">
    <w:name w:val="annotation text"/>
    <w:basedOn w:val="818"/>
    <w:link w:val="825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825" w:customStyle="1">
    <w:name w:val="Текст примечания Знак"/>
    <w:basedOn w:val="820"/>
    <w:link w:val="824"/>
    <w:uiPriority w:val="99"/>
    <w:semiHidden/>
    <w:rPr>
      <w:sz w:val="20"/>
      <w:szCs w:val="20"/>
    </w:rPr>
  </w:style>
  <w:style w:type="paragraph" w:styleId="826">
    <w:name w:val="annotation subject"/>
    <w:basedOn w:val="824"/>
    <w:next w:val="824"/>
    <w:link w:val="827"/>
    <w:uiPriority w:val="99"/>
    <w:semiHidden/>
    <w:unhideWhenUsed/>
    <w:rPr>
      <w:b/>
      <w:bCs/>
    </w:rPr>
  </w:style>
  <w:style w:type="character" w:styleId="827" w:customStyle="1">
    <w:name w:val="Тема примечания Знак"/>
    <w:basedOn w:val="825"/>
    <w:link w:val="826"/>
    <w:uiPriority w:val="99"/>
    <w:semiHidden/>
    <w:rPr>
      <w:b/>
      <w:bCs/>
      <w:sz w:val="20"/>
      <w:szCs w:val="20"/>
    </w:rPr>
  </w:style>
  <w:style w:type="paragraph" w:styleId="828">
    <w:name w:val="Balloon Text"/>
    <w:basedOn w:val="818"/>
    <w:link w:val="829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829" w:customStyle="1">
    <w:name w:val="Текст выноски Знак"/>
    <w:basedOn w:val="820"/>
    <w:link w:val="828"/>
    <w:uiPriority w:val="99"/>
    <w:semiHidden/>
    <w:rPr>
      <w:rFonts w:ascii="Segoe UI" w:hAnsi="Segoe UI" w:cs="Segoe UI"/>
      <w:sz w:val="18"/>
      <w:szCs w:val="18"/>
    </w:rPr>
  </w:style>
  <w:style w:type="character" w:styleId="830" w:customStyle="1">
    <w:name w:val="markedcontent"/>
    <w:basedOn w:val="820"/>
  </w:style>
  <w:style w:type="character" w:styleId="831" w:customStyle="1">
    <w:name w:val="Заголовок 3 Знак"/>
    <w:basedOn w:val="820"/>
    <w:link w:val="819"/>
    <w:uiPriority w:val="9"/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paragraph" w:styleId="832">
    <w:name w:val="List Paragraph"/>
    <w:basedOn w:val="818"/>
    <w:uiPriority w:val="34"/>
    <w:qFormat/>
    <w:pPr>
      <w:contextualSpacing/>
      <w:ind w:left="720"/>
    </w:pPr>
  </w:style>
  <w:style w:type="table" w:styleId="833">
    <w:name w:val="Table Grid"/>
    <w:basedOn w:val="821"/>
    <w:uiPriority w:val="3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834">
    <w:name w:val="No Spacing"/>
    <w:link w:val="835"/>
    <w:uiPriority w:val="99"/>
    <w:qFormat/>
    <w:pPr>
      <w:spacing w:after="0" w:line="240" w:lineRule="auto"/>
    </w:pPr>
    <w:rPr>
      <w:rFonts w:eastAsiaTheme="minorEastAsia"/>
      <w:lang w:eastAsia="ru-RU"/>
    </w:rPr>
  </w:style>
  <w:style w:type="character" w:styleId="835" w:customStyle="1">
    <w:name w:val="Без интервала Знак"/>
    <w:link w:val="834"/>
    <w:uiPriority w:val="99"/>
    <w:rPr>
      <w:rFonts w:eastAsiaTheme="minorEastAsia"/>
      <w:lang w:eastAsia="ru-RU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revision>28</cp:revision>
  <dcterms:created xsi:type="dcterms:W3CDTF">2022-08-06T07:34:00Z</dcterms:created>
  <dcterms:modified xsi:type="dcterms:W3CDTF">2023-09-12T08:56:41Z</dcterms:modified>
</cp:coreProperties>
</file>